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96A8" w14:textId="77777777" w:rsidR="00461BA3" w:rsidRPr="009E1631" w:rsidRDefault="00461BA3" w:rsidP="009E1631">
      <w:pPr>
        <w:spacing w:line="240" w:lineRule="exact"/>
        <w:jc w:val="center"/>
        <w:rPr>
          <w:rFonts w:hint="eastAsia"/>
          <w:color w:val="EE0000"/>
          <w:sz w:val="24"/>
          <w:szCs w:val="28"/>
        </w:rPr>
      </w:pPr>
      <w:r w:rsidRPr="009E1631">
        <w:rPr>
          <w:rFonts w:hint="eastAsia"/>
          <w:color w:val="EE0000"/>
          <w:sz w:val="24"/>
          <w:szCs w:val="28"/>
        </w:rPr>
        <w:t>机械工业理化检验人员技术培训和能力评价委员会江苏省培训办公室</w:t>
      </w:r>
    </w:p>
    <w:p w14:paraId="5F71864B" w14:textId="77777777" w:rsidR="00461BA3" w:rsidRPr="009E1631" w:rsidRDefault="00461BA3" w:rsidP="009E1631">
      <w:pPr>
        <w:spacing w:line="240" w:lineRule="exact"/>
        <w:jc w:val="center"/>
        <w:rPr>
          <w:rFonts w:hint="eastAsia"/>
          <w:color w:val="EE0000"/>
          <w:sz w:val="24"/>
          <w:szCs w:val="28"/>
        </w:rPr>
      </w:pPr>
      <w:r w:rsidRPr="009E1631">
        <w:rPr>
          <w:rFonts w:hint="eastAsia"/>
          <w:color w:val="EE0000"/>
          <w:sz w:val="24"/>
          <w:szCs w:val="28"/>
        </w:rPr>
        <w:t>常</w:t>
      </w:r>
      <w:r w:rsidRPr="009E1631">
        <w:rPr>
          <w:rFonts w:hint="eastAsia"/>
          <w:color w:val="EE0000"/>
          <w:sz w:val="24"/>
          <w:szCs w:val="28"/>
        </w:rPr>
        <w:tab/>
        <w:t>州</w:t>
      </w:r>
      <w:r w:rsidRPr="009E1631">
        <w:rPr>
          <w:rFonts w:hint="eastAsia"/>
          <w:color w:val="EE0000"/>
          <w:sz w:val="24"/>
          <w:szCs w:val="28"/>
        </w:rPr>
        <w:tab/>
        <w:t>市</w:t>
      </w:r>
      <w:r w:rsidRPr="009E1631">
        <w:rPr>
          <w:rFonts w:hint="eastAsia"/>
          <w:color w:val="EE0000"/>
          <w:sz w:val="24"/>
          <w:szCs w:val="28"/>
        </w:rPr>
        <w:tab/>
        <w:t>机</w:t>
      </w:r>
      <w:r w:rsidRPr="009E1631">
        <w:rPr>
          <w:rFonts w:hint="eastAsia"/>
          <w:color w:val="EE0000"/>
          <w:sz w:val="24"/>
          <w:szCs w:val="28"/>
        </w:rPr>
        <w:tab/>
        <w:t>电</w:t>
      </w:r>
      <w:r w:rsidRPr="009E1631">
        <w:rPr>
          <w:rFonts w:hint="eastAsia"/>
          <w:color w:val="EE0000"/>
          <w:sz w:val="24"/>
          <w:szCs w:val="28"/>
        </w:rPr>
        <w:tab/>
        <w:t>工</w:t>
      </w:r>
      <w:r w:rsidRPr="009E1631">
        <w:rPr>
          <w:rFonts w:hint="eastAsia"/>
          <w:color w:val="EE0000"/>
          <w:sz w:val="24"/>
          <w:szCs w:val="28"/>
        </w:rPr>
        <w:tab/>
        <w:t>程</w:t>
      </w:r>
      <w:r w:rsidRPr="009E1631">
        <w:rPr>
          <w:rFonts w:hint="eastAsia"/>
          <w:color w:val="EE0000"/>
          <w:sz w:val="24"/>
          <w:szCs w:val="28"/>
        </w:rPr>
        <w:tab/>
        <w:t>学</w:t>
      </w:r>
      <w:r w:rsidRPr="009E1631">
        <w:rPr>
          <w:rFonts w:hint="eastAsia"/>
          <w:color w:val="EE0000"/>
          <w:sz w:val="24"/>
          <w:szCs w:val="28"/>
        </w:rPr>
        <w:tab/>
        <w:t>会</w:t>
      </w:r>
    </w:p>
    <w:p w14:paraId="0BA306C0" w14:textId="2139CE3B" w:rsidR="00121595" w:rsidRPr="009E1631" w:rsidRDefault="00461BA3" w:rsidP="009E1631">
      <w:pPr>
        <w:spacing w:line="240" w:lineRule="exact"/>
        <w:jc w:val="center"/>
        <w:rPr>
          <w:rFonts w:hint="eastAsia"/>
          <w:color w:val="EE0000"/>
          <w:sz w:val="24"/>
          <w:szCs w:val="28"/>
        </w:rPr>
      </w:pPr>
      <w:r w:rsidRPr="009E1631">
        <w:rPr>
          <w:rFonts w:hint="eastAsia"/>
          <w:color w:val="EE0000"/>
          <w:sz w:val="24"/>
          <w:szCs w:val="28"/>
        </w:rPr>
        <w:t>常机学字[2025]第 0012 号</w:t>
      </w:r>
    </w:p>
    <w:p w14:paraId="189C59D9" w14:textId="77777777" w:rsidR="00BA4E66" w:rsidRPr="009E1631" w:rsidRDefault="00461BA3" w:rsidP="009E1631">
      <w:pPr>
        <w:spacing w:line="240" w:lineRule="exact"/>
        <w:jc w:val="center"/>
        <w:rPr>
          <w:rFonts w:hint="eastAsia"/>
          <w:sz w:val="24"/>
          <w:szCs w:val="28"/>
        </w:rPr>
      </w:pPr>
      <w:r w:rsidRPr="009E1631">
        <w:rPr>
          <w:rFonts w:hint="eastAsia"/>
          <w:sz w:val="24"/>
          <w:szCs w:val="28"/>
        </w:rPr>
        <w:t>2026年关于理化人员技术培训和能力评价培训、发证工作的</w:t>
      </w:r>
    </w:p>
    <w:p w14:paraId="55A70A2B" w14:textId="644723E7" w:rsidR="00461BA3" w:rsidRDefault="00461BA3" w:rsidP="009E1631">
      <w:pPr>
        <w:spacing w:line="240" w:lineRule="exact"/>
        <w:jc w:val="center"/>
        <w:rPr>
          <w:rFonts w:hint="eastAsia"/>
        </w:rPr>
      </w:pPr>
      <w:r w:rsidRPr="009E1631">
        <w:rPr>
          <w:rFonts w:hint="eastAsia"/>
          <w:sz w:val="24"/>
          <w:szCs w:val="28"/>
        </w:rPr>
        <w:t>通</w:t>
      </w:r>
      <w:r w:rsidR="00BA4E66" w:rsidRPr="009E1631">
        <w:rPr>
          <w:rFonts w:hint="eastAsia"/>
          <w:sz w:val="24"/>
          <w:szCs w:val="28"/>
        </w:rPr>
        <w:t xml:space="preserve">        </w:t>
      </w:r>
      <w:r w:rsidRPr="009E1631">
        <w:rPr>
          <w:rFonts w:hint="eastAsia"/>
          <w:sz w:val="24"/>
          <w:szCs w:val="28"/>
        </w:rPr>
        <w:t>知</w:t>
      </w:r>
    </w:p>
    <w:p w14:paraId="043DE6A5" w14:textId="77777777" w:rsidR="00461BA3" w:rsidRPr="00E741CB" w:rsidRDefault="00461BA3" w:rsidP="00461BA3">
      <w:pPr>
        <w:rPr>
          <w:rFonts w:hint="eastAsia"/>
          <w:b/>
          <w:bCs/>
        </w:rPr>
      </w:pPr>
      <w:r w:rsidRPr="00E741CB">
        <w:rPr>
          <w:rFonts w:hint="eastAsia"/>
          <w:b/>
          <w:bCs/>
        </w:rPr>
        <w:t>各有关单位：</w:t>
      </w:r>
    </w:p>
    <w:p w14:paraId="55C6054F" w14:textId="77777777" w:rsidR="00461BA3" w:rsidRDefault="00461BA3" w:rsidP="00461BA3">
      <w:pPr>
        <w:ind w:firstLine="420"/>
        <w:rPr>
          <w:rFonts w:hint="eastAsia"/>
        </w:rPr>
      </w:pPr>
      <w:r>
        <w:rPr>
          <w:rFonts w:hint="eastAsia"/>
        </w:rPr>
        <w:t>按照国家人社部职业培训体系的改革精神和要求，中机联[2018]241 号文件批准成立机械工业理化检验人员技术培训和能力评价委员会（以下简称能评委），并设江苏省培训办公室，取代了原来机械工业理化检验人员技术培训和资格鉴定委员会江苏省分委员会。现决定举办 2026 年第一期金相、力学性能、化学和光谱分析四个检验方法的检验员Ⅰ级、Ⅱ级技术培训和能力评价培训班。具体事宜通知如下：</w:t>
      </w:r>
    </w:p>
    <w:p w14:paraId="28C67879" w14:textId="454F3E97" w:rsidR="00461BA3" w:rsidRPr="00461BA3" w:rsidRDefault="00461BA3" w:rsidP="00461BA3">
      <w:pPr>
        <w:rPr>
          <w:rFonts w:hint="eastAsia"/>
          <w:b/>
          <w:bCs/>
        </w:rPr>
      </w:pPr>
      <w:r w:rsidRPr="00461BA3">
        <w:rPr>
          <w:rFonts w:hint="eastAsia"/>
          <w:b/>
          <w:bCs/>
        </w:rPr>
        <w:t>一、 报名方式</w:t>
      </w:r>
      <w:r w:rsidR="00E741CB">
        <w:rPr>
          <w:rFonts w:hint="eastAsia"/>
          <w:b/>
          <w:bCs/>
        </w:rPr>
        <w:t>：</w:t>
      </w:r>
    </w:p>
    <w:p w14:paraId="61088C74" w14:textId="77777777" w:rsidR="00461BA3" w:rsidRDefault="00461BA3" w:rsidP="00461BA3">
      <w:pPr>
        <w:ind w:firstLine="420"/>
        <w:rPr>
          <w:rFonts w:hint="eastAsia"/>
        </w:rPr>
      </w:pPr>
      <w:r>
        <w:rPr>
          <w:rFonts w:hint="eastAsia"/>
        </w:rPr>
        <w:t>首先必须用 Word 或 Excel 格式填好《理化人员Ⅰ、Ⅱ级技术培训和能力评价培训班报名表》发送到邮箱 13815038539@163.com。自通知发布日起开始报名,凡未预先报名的单位或没有按照本通知发报名回执的学员，届时不得参加本期培训班。报名截止日期：2026 年 3 月 31 日。</w:t>
      </w:r>
    </w:p>
    <w:p w14:paraId="20011775" w14:textId="0C21008C" w:rsidR="00461BA3" w:rsidRPr="00461BA3" w:rsidRDefault="00461BA3" w:rsidP="00461BA3">
      <w:pPr>
        <w:rPr>
          <w:rFonts w:hint="eastAsia"/>
          <w:b/>
          <w:bCs/>
        </w:rPr>
      </w:pPr>
      <w:r w:rsidRPr="00461BA3">
        <w:rPr>
          <w:rFonts w:hint="eastAsia"/>
          <w:b/>
          <w:bCs/>
        </w:rPr>
        <w:t>二、报名条件</w:t>
      </w:r>
      <w:r w:rsidR="00E741CB">
        <w:rPr>
          <w:rFonts w:hint="eastAsia"/>
          <w:b/>
          <w:bCs/>
        </w:rPr>
        <w:t>：</w:t>
      </w:r>
    </w:p>
    <w:p w14:paraId="64EDAAC2" w14:textId="77777777" w:rsidR="00461BA3" w:rsidRDefault="00461BA3" w:rsidP="00461BA3">
      <w:pPr>
        <w:rPr>
          <w:rFonts w:hint="eastAsia"/>
        </w:rPr>
      </w:pPr>
      <w:r>
        <w:rPr>
          <w:rFonts w:hint="eastAsia"/>
        </w:rPr>
        <w:t>1.</w:t>
      </w:r>
      <w:r>
        <w:rPr>
          <w:rFonts w:hint="eastAsia"/>
        </w:rPr>
        <w:tab/>
        <w:t>凡具备下列条件之一者可申报Ⅰ级理化检验人员资格：</w:t>
      </w:r>
    </w:p>
    <w:p w14:paraId="0CBCCAB8" w14:textId="77777777" w:rsidR="00461BA3" w:rsidRDefault="00461BA3" w:rsidP="00461BA3">
      <w:pPr>
        <w:rPr>
          <w:rFonts w:hint="eastAsia"/>
        </w:rPr>
      </w:pPr>
      <w:r>
        <w:rPr>
          <w:rFonts w:hint="eastAsia"/>
        </w:rPr>
        <w:t>a.</w:t>
      </w:r>
      <w:r>
        <w:rPr>
          <w:rFonts w:hint="eastAsia"/>
        </w:rPr>
        <w:tab/>
        <w:t>本专业中专毕业以上学历（含中专），连续从事本专业工作年限满一年；</w:t>
      </w:r>
    </w:p>
    <w:p w14:paraId="41B99A15" w14:textId="77777777" w:rsidR="00461BA3" w:rsidRDefault="00461BA3" w:rsidP="00461BA3">
      <w:pPr>
        <w:rPr>
          <w:rFonts w:hint="eastAsia"/>
        </w:rPr>
      </w:pPr>
      <w:r>
        <w:rPr>
          <w:rFonts w:hint="eastAsia"/>
        </w:rPr>
        <w:t>b.</w:t>
      </w:r>
      <w:r>
        <w:rPr>
          <w:rFonts w:hint="eastAsia"/>
        </w:rPr>
        <w:tab/>
        <w:t>非本专业中专以上学历（含中专），连续从事本专业工作年限满二年。</w:t>
      </w:r>
    </w:p>
    <w:p w14:paraId="030FCDB4" w14:textId="77777777" w:rsidR="00D03AA3" w:rsidRDefault="00461BA3" w:rsidP="00461BA3">
      <w:pPr>
        <w:rPr>
          <w:rFonts w:hint="eastAsia"/>
        </w:rPr>
      </w:pPr>
      <w:r>
        <w:rPr>
          <w:rFonts w:hint="eastAsia"/>
        </w:rPr>
        <w:t>c.</w:t>
      </w:r>
      <w:r>
        <w:rPr>
          <w:rFonts w:hint="eastAsia"/>
        </w:rPr>
        <w:tab/>
        <w:t>高中毕业连续从事本专业工作年限满三年。</w:t>
      </w:r>
    </w:p>
    <w:p w14:paraId="0858FC09" w14:textId="69A09ECA" w:rsidR="00461BA3" w:rsidRDefault="00461BA3" w:rsidP="00461BA3">
      <w:pPr>
        <w:rPr>
          <w:rFonts w:hint="eastAsia"/>
        </w:rPr>
      </w:pPr>
      <w:r>
        <w:rPr>
          <w:rFonts w:hint="eastAsia"/>
        </w:rPr>
        <w:t>2.</w:t>
      </w:r>
      <w:r w:rsidR="00D03AA3">
        <w:rPr>
          <w:rFonts w:hint="eastAsia"/>
        </w:rPr>
        <w:t xml:space="preserve">  </w:t>
      </w:r>
      <w:r>
        <w:rPr>
          <w:rFonts w:hint="eastAsia"/>
        </w:rPr>
        <w:t>凡具备下列条件之一者可申报Ⅱ级：</w:t>
      </w:r>
    </w:p>
    <w:p w14:paraId="58C9A808" w14:textId="77777777" w:rsidR="00461BA3" w:rsidRDefault="00461BA3" w:rsidP="00461BA3">
      <w:pPr>
        <w:rPr>
          <w:rFonts w:hint="eastAsia"/>
        </w:rPr>
      </w:pPr>
      <w:r>
        <w:rPr>
          <w:rFonts w:hint="eastAsia"/>
        </w:rPr>
        <w:t>a.</w:t>
      </w:r>
      <w:r>
        <w:rPr>
          <w:rFonts w:hint="eastAsia"/>
        </w:rPr>
        <w:tab/>
        <w:t>具有相关专业助理工程师以上职称或高级工以上资格；</w:t>
      </w:r>
    </w:p>
    <w:p w14:paraId="4B400EAD" w14:textId="77777777" w:rsidR="00461BA3" w:rsidRDefault="00461BA3" w:rsidP="00461BA3">
      <w:pPr>
        <w:rPr>
          <w:rFonts w:hint="eastAsia"/>
        </w:rPr>
      </w:pPr>
      <w:r>
        <w:rPr>
          <w:rFonts w:hint="eastAsia"/>
        </w:rPr>
        <w:t>b.</w:t>
      </w:r>
      <w:r>
        <w:rPr>
          <w:rFonts w:hint="eastAsia"/>
        </w:rPr>
        <w:tab/>
        <w:t>大学本科及以上相关专业毕业学历，连续从事本专业工作年限二年以上者；</w:t>
      </w:r>
    </w:p>
    <w:p w14:paraId="737FDF88" w14:textId="77777777" w:rsidR="00461BA3" w:rsidRDefault="00461BA3" w:rsidP="00461BA3">
      <w:pPr>
        <w:rPr>
          <w:rFonts w:hint="eastAsia"/>
        </w:rPr>
      </w:pPr>
      <w:r>
        <w:rPr>
          <w:rFonts w:hint="eastAsia"/>
        </w:rPr>
        <w:t>c.</w:t>
      </w:r>
      <w:r>
        <w:rPr>
          <w:rFonts w:hint="eastAsia"/>
        </w:rPr>
        <w:tab/>
        <w:t>大专相关专业毕业学历，连续从事本专业工作年满三年以上者；</w:t>
      </w:r>
    </w:p>
    <w:p w14:paraId="0BAF58B3" w14:textId="77777777" w:rsidR="00461BA3" w:rsidRDefault="00461BA3" w:rsidP="00461BA3">
      <w:pPr>
        <w:rPr>
          <w:rFonts w:hint="eastAsia"/>
        </w:rPr>
      </w:pPr>
      <w:r>
        <w:rPr>
          <w:rFonts w:hint="eastAsia"/>
        </w:rPr>
        <w:t>d.</w:t>
      </w:r>
      <w:r>
        <w:rPr>
          <w:rFonts w:hint="eastAsia"/>
        </w:rPr>
        <w:tab/>
        <w:t>中专相关专业毕业学历，连续从事本专业工作年限满五年以上者；</w:t>
      </w:r>
    </w:p>
    <w:p w14:paraId="60EA7AE8" w14:textId="77777777" w:rsidR="00461BA3" w:rsidRDefault="00461BA3" w:rsidP="00461BA3">
      <w:pPr>
        <w:rPr>
          <w:rFonts w:hint="eastAsia"/>
        </w:rPr>
      </w:pPr>
      <w:r>
        <w:rPr>
          <w:rFonts w:hint="eastAsia"/>
        </w:rPr>
        <w:t>e.</w:t>
      </w:r>
      <w:r>
        <w:rPr>
          <w:rFonts w:hint="eastAsia"/>
        </w:rPr>
        <w:tab/>
        <w:t>高中、中技毕业连续从事本专业工作年限满六年以上者；</w:t>
      </w:r>
    </w:p>
    <w:p w14:paraId="42378A86" w14:textId="199AD055" w:rsidR="00461BA3" w:rsidRDefault="00B92FD7" w:rsidP="00461BA3">
      <w:pPr>
        <w:rPr>
          <w:rFonts w:hint="eastAsia"/>
        </w:rPr>
      </w:pPr>
      <w:r>
        <w:rPr>
          <w:rFonts w:hint="eastAsia"/>
        </w:rPr>
        <w:t>f</w:t>
      </w:r>
      <w:r w:rsidR="00461BA3">
        <w:rPr>
          <w:rFonts w:hint="eastAsia"/>
        </w:rPr>
        <w:t>. 已取得本专业一级证书两年以上者。</w:t>
      </w:r>
    </w:p>
    <w:p w14:paraId="1E79F2BF" w14:textId="4257ED4D" w:rsidR="00461BA3" w:rsidRPr="00461BA3" w:rsidRDefault="00461BA3" w:rsidP="00461BA3">
      <w:pPr>
        <w:rPr>
          <w:rFonts w:hint="eastAsia"/>
          <w:b/>
          <w:bCs/>
        </w:rPr>
      </w:pPr>
      <w:r w:rsidRPr="00461BA3">
        <w:rPr>
          <w:rFonts w:hint="eastAsia"/>
          <w:b/>
          <w:bCs/>
        </w:rPr>
        <w:t>三、开学报到时间：</w:t>
      </w:r>
    </w:p>
    <w:p w14:paraId="47624268" w14:textId="77777777" w:rsidR="00461BA3" w:rsidRDefault="00461BA3" w:rsidP="00461BA3">
      <w:pPr>
        <w:ind w:firstLine="420"/>
        <w:rPr>
          <w:rFonts w:hint="eastAsia"/>
        </w:rPr>
      </w:pPr>
      <w:r>
        <w:rPr>
          <w:rFonts w:hint="eastAsia"/>
        </w:rPr>
        <w:t>4 月 8 日（星期三）上午 8：30～10：00 报到。报到后开始上课，4 月 17 日</w:t>
      </w:r>
      <w:r>
        <w:rPr>
          <w:rFonts w:hint="eastAsia"/>
        </w:rPr>
        <w:lastRenderedPageBreak/>
        <w:t>结业。</w:t>
      </w:r>
    </w:p>
    <w:p w14:paraId="4E10CE2D" w14:textId="77777777" w:rsidR="00461BA3" w:rsidRDefault="00461BA3" w:rsidP="00461BA3">
      <w:pPr>
        <w:rPr>
          <w:rFonts w:hint="eastAsia"/>
        </w:rPr>
      </w:pPr>
      <w:r w:rsidRPr="00461BA3">
        <w:rPr>
          <w:rFonts w:hint="eastAsia"/>
          <w:b/>
          <w:bCs/>
        </w:rPr>
        <w:t>四、报到（上课）地点</w:t>
      </w:r>
      <w:r w:rsidRPr="00E741CB">
        <w:rPr>
          <w:rFonts w:hint="eastAsia"/>
          <w:b/>
          <w:bCs/>
        </w:rPr>
        <w:t>：</w:t>
      </w:r>
    </w:p>
    <w:p w14:paraId="1F9A7264" w14:textId="67CA1191" w:rsidR="00461BA3" w:rsidRDefault="00461BA3" w:rsidP="00461BA3">
      <w:pPr>
        <w:ind w:firstLine="420"/>
        <w:rPr>
          <w:rFonts w:hint="eastAsia"/>
        </w:rPr>
      </w:pPr>
      <w:r>
        <w:rPr>
          <w:rFonts w:hint="eastAsia"/>
        </w:rPr>
        <w:t>常州市通江南路 216 号万福花园 16 幢丙单元 212 室</w:t>
      </w:r>
    </w:p>
    <w:p w14:paraId="41D2D909" w14:textId="77777777" w:rsidR="00461BA3" w:rsidRDefault="00461BA3" w:rsidP="00461BA3">
      <w:pPr>
        <w:rPr>
          <w:rFonts w:hint="eastAsia"/>
        </w:rPr>
      </w:pPr>
      <w:r w:rsidRPr="00461BA3">
        <w:rPr>
          <w:rFonts w:hint="eastAsia"/>
          <w:b/>
          <w:bCs/>
        </w:rPr>
        <w:t>五、培训教师资质与培训内容</w:t>
      </w:r>
      <w:r w:rsidRPr="00E741CB">
        <w:rPr>
          <w:rFonts w:hint="eastAsia"/>
          <w:b/>
          <w:bCs/>
        </w:rPr>
        <w:t>：</w:t>
      </w:r>
    </w:p>
    <w:p w14:paraId="03231B4E" w14:textId="75C280C4" w:rsidR="00461BA3" w:rsidRDefault="00461BA3" w:rsidP="00461BA3">
      <w:pPr>
        <w:ind w:firstLine="420"/>
        <w:rPr>
          <w:rFonts w:hint="eastAsia"/>
        </w:rPr>
      </w:pPr>
      <w:r>
        <w:rPr>
          <w:rFonts w:hint="eastAsia"/>
        </w:rPr>
        <w:t>聘用受过国家高等教育、在学校、企事业长期从事本专业工作、具备任教资格的工程技术人员任教。采用全国机械工业统一教材《理化人员技术资格培训教材》，按全国统一教育大纲，系统学习必要的基础理论知识，同时还增设了对实践技能的培训。</w:t>
      </w:r>
    </w:p>
    <w:p w14:paraId="4C925491" w14:textId="77777777" w:rsidR="00461BA3" w:rsidRDefault="00461BA3" w:rsidP="00461BA3">
      <w:pPr>
        <w:rPr>
          <w:rFonts w:hint="eastAsia"/>
        </w:rPr>
      </w:pPr>
      <w:r w:rsidRPr="00461BA3">
        <w:rPr>
          <w:rFonts w:hint="eastAsia"/>
          <w:b/>
          <w:bCs/>
        </w:rPr>
        <w:t>六、证书到期人员</w:t>
      </w:r>
      <w:r w:rsidRPr="00E741CB">
        <w:rPr>
          <w:rFonts w:hint="eastAsia"/>
          <w:b/>
          <w:bCs/>
        </w:rPr>
        <w:t>：</w:t>
      </w:r>
    </w:p>
    <w:p w14:paraId="74DB42EB" w14:textId="50DD1598" w:rsidR="00461BA3" w:rsidRDefault="00461BA3" w:rsidP="00461BA3">
      <w:pPr>
        <w:ind w:firstLine="420"/>
        <w:rPr>
          <w:rFonts w:hint="eastAsia"/>
        </w:rPr>
      </w:pPr>
      <w:r>
        <w:rPr>
          <w:rFonts w:hint="eastAsia"/>
        </w:rPr>
        <w:t>指 2022 年初次培训取证者（证书编号尾号为 0 的），且继续从事理化检验工作者，2026 年内到期的金相、力学、化学、光谱证书的持有者，必须参加培训，经理论、实操考核合格才能取得证书。</w:t>
      </w:r>
    </w:p>
    <w:p w14:paraId="6990A8A5" w14:textId="77777777" w:rsidR="00461BA3" w:rsidRDefault="00461BA3" w:rsidP="00461BA3">
      <w:pPr>
        <w:rPr>
          <w:rFonts w:hint="eastAsia"/>
        </w:rPr>
      </w:pPr>
      <w:r w:rsidRPr="00461BA3">
        <w:rPr>
          <w:rFonts w:hint="eastAsia"/>
          <w:b/>
          <w:bCs/>
        </w:rPr>
        <w:t>七、 证书：</w:t>
      </w:r>
    </w:p>
    <w:p w14:paraId="00C607B0" w14:textId="39AFA57E" w:rsidR="00461BA3" w:rsidRDefault="00461BA3" w:rsidP="00461BA3">
      <w:pPr>
        <w:ind w:firstLine="420"/>
        <w:rPr>
          <w:rFonts w:hint="eastAsia"/>
        </w:rPr>
      </w:pPr>
      <w:r>
        <w:rPr>
          <w:rFonts w:hint="eastAsia"/>
        </w:rPr>
        <w:t>机械工业理化检验人员技术培训和能力评价证书由“机械理化人员能评委”根据技术培训和能力评价审定结果统一制作、颁发。此证书也适用于化工、锅炉及压力容器行业等特殊工种。已</w:t>
      </w:r>
      <w:r w:rsidRPr="00461BA3">
        <w:rPr>
          <w:rFonts w:hint="eastAsia"/>
        </w:rPr>
        <w:t>获得江苏省特检所认可。</w:t>
      </w:r>
      <w:r>
        <w:rPr>
          <w:rFonts w:hint="eastAsia"/>
        </w:rPr>
        <w:t xml:space="preserve">                                                                                                                         </w:t>
      </w:r>
    </w:p>
    <w:p w14:paraId="48218D8E" w14:textId="77777777" w:rsidR="00461BA3" w:rsidRDefault="00461BA3" w:rsidP="00461BA3">
      <w:pPr>
        <w:rPr>
          <w:rFonts w:hint="eastAsia"/>
        </w:rPr>
      </w:pPr>
      <w:r w:rsidRPr="00E32AFE">
        <w:rPr>
          <w:rFonts w:hint="eastAsia"/>
          <w:b/>
          <w:bCs/>
        </w:rPr>
        <w:t>八、报到时须办理以下手续</w:t>
      </w:r>
      <w:r w:rsidRPr="00E741CB">
        <w:rPr>
          <w:rFonts w:hint="eastAsia"/>
          <w:b/>
          <w:bCs/>
        </w:rPr>
        <w:t>*</w:t>
      </w:r>
    </w:p>
    <w:p w14:paraId="4A405747" w14:textId="77777777" w:rsidR="00461BA3" w:rsidRDefault="00461BA3" w:rsidP="00461BA3">
      <w:pPr>
        <w:rPr>
          <w:rFonts w:hint="eastAsia"/>
        </w:rPr>
      </w:pPr>
      <w:r>
        <w:rPr>
          <w:rFonts w:hint="eastAsia"/>
        </w:rPr>
        <w:t>1.</w:t>
      </w:r>
      <w:r>
        <w:rPr>
          <w:rFonts w:hint="eastAsia"/>
        </w:rPr>
        <w:tab/>
        <w:t>按省统一收费标准缴纳培训费Ⅰ级 2500 元，；Ⅱ级 2800 元；</w:t>
      </w:r>
    </w:p>
    <w:p w14:paraId="608BCF47" w14:textId="77777777" w:rsidR="00E741CB" w:rsidRDefault="00461BA3" w:rsidP="00461BA3">
      <w:pPr>
        <w:rPr>
          <w:rFonts w:hint="eastAsia"/>
        </w:rPr>
      </w:pPr>
      <w:r>
        <w:rPr>
          <w:rFonts w:hint="eastAsia"/>
        </w:rPr>
        <w:t>2.</w:t>
      </w:r>
      <w:r>
        <w:rPr>
          <w:rFonts w:hint="eastAsia"/>
        </w:rPr>
        <w:tab/>
        <w:t>提交：</w:t>
      </w:r>
    </w:p>
    <w:p w14:paraId="21612A2B" w14:textId="3F7AAEAC" w:rsidR="00461BA3" w:rsidRDefault="00461BA3" w:rsidP="00E741CB">
      <w:pPr>
        <w:ind w:left="840" w:firstLine="420"/>
        <w:rPr>
          <w:rFonts w:hint="eastAsia"/>
        </w:rPr>
      </w:pPr>
      <w:r>
        <w:rPr>
          <w:rFonts w:hint="eastAsia"/>
        </w:rPr>
        <w:t>a. 在学会网站 http://www.csmee.org.cn/（培训园地）中下载《机械工业理化检验人员技术培训和能力评价申请表》，填写好的纸质《申请表》必须贴上本人近期彩照、盖上单位公章、负责人签字；</w:t>
      </w:r>
    </w:p>
    <w:p w14:paraId="279B7243" w14:textId="77777777" w:rsidR="00461BA3" w:rsidRDefault="00461BA3" w:rsidP="00E741CB">
      <w:pPr>
        <w:ind w:left="840" w:firstLine="420"/>
        <w:rPr>
          <w:rFonts w:hint="eastAsia"/>
        </w:rPr>
      </w:pPr>
      <w:r>
        <w:rPr>
          <w:rFonts w:hint="eastAsia"/>
        </w:rPr>
        <w:t>b.毕业证书、相关证书复印件；</w:t>
      </w:r>
    </w:p>
    <w:p w14:paraId="5B82AED9" w14:textId="77777777" w:rsidR="00E741CB" w:rsidRDefault="00461BA3" w:rsidP="00E741CB">
      <w:pPr>
        <w:ind w:left="840" w:firstLine="420"/>
        <w:rPr>
          <w:rFonts w:hint="eastAsia"/>
        </w:rPr>
      </w:pPr>
      <w:r>
        <w:rPr>
          <w:rFonts w:hint="eastAsia"/>
        </w:rPr>
        <w:t xml:space="preserve">c.有职称人员提供相应职称证书复印件； </w:t>
      </w:r>
    </w:p>
    <w:p w14:paraId="117B487D" w14:textId="691EBE98" w:rsidR="00461BA3" w:rsidRDefault="00461BA3" w:rsidP="00E741CB">
      <w:pPr>
        <w:ind w:left="840" w:firstLine="420"/>
        <w:rPr>
          <w:rFonts w:hint="eastAsia"/>
        </w:rPr>
      </w:pPr>
      <w:r>
        <w:rPr>
          <w:rFonts w:hint="eastAsia"/>
        </w:rPr>
        <w:t>d.个人身份证复印件；</w:t>
      </w:r>
    </w:p>
    <w:p w14:paraId="41989636" w14:textId="77777777" w:rsidR="00461BA3" w:rsidRDefault="00461BA3" w:rsidP="00E741CB">
      <w:pPr>
        <w:ind w:left="840" w:firstLine="420"/>
        <w:rPr>
          <w:rFonts w:hint="eastAsia"/>
        </w:rPr>
      </w:pPr>
      <w:r>
        <w:rPr>
          <w:rFonts w:hint="eastAsia"/>
        </w:rPr>
        <w:t>e.一寸电子免冠近期彩照（分辨率 300 以上），用于制作证书。</w:t>
      </w:r>
    </w:p>
    <w:p w14:paraId="15C7754E" w14:textId="77777777" w:rsidR="00461BA3" w:rsidRDefault="00461BA3" w:rsidP="00461BA3">
      <w:pPr>
        <w:rPr>
          <w:rFonts w:hint="eastAsia"/>
        </w:rPr>
      </w:pPr>
      <w:r>
        <w:rPr>
          <w:rFonts w:hint="eastAsia"/>
        </w:rPr>
        <w:t>3.</w:t>
      </w:r>
      <w:r>
        <w:rPr>
          <w:rFonts w:hint="eastAsia"/>
        </w:rPr>
        <w:tab/>
        <w:t>Ⅱ级人员须出具的相关证件：①Ⅰ级证书、大专以上毕业证书原件、复印件；本专业工作年限证明；②技术工作总结或论文一篇；</w:t>
      </w:r>
    </w:p>
    <w:p w14:paraId="36D6195D" w14:textId="77777777" w:rsidR="00E32AFE" w:rsidRDefault="00461BA3" w:rsidP="00461BA3">
      <w:pPr>
        <w:rPr>
          <w:rFonts w:hint="eastAsia"/>
          <w:b/>
          <w:bCs/>
        </w:rPr>
      </w:pPr>
      <w:r w:rsidRPr="00E32AFE">
        <w:rPr>
          <w:rFonts w:hint="eastAsia"/>
          <w:b/>
          <w:bCs/>
        </w:rPr>
        <w:t>九、  食宿：</w:t>
      </w:r>
    </w:p>
    <w:p w14:paraId="1FEBE317" w14:textId="0AC15B3E" w:rsidR="00461BA3" w:rsidRDefault="00461BA3" w:rsidP="00EB0C69">
      <w:pPr>
        <w:ind w:firstLine="420"/>
        <w:rPr>
          <w:rFonts w:hint="eastAsia"/>
        </w:rPr>
      </w:pPr>
      <w:r>
        <w:rPr>
          <w:rFonts w:hint="eastAsia"/>
        </w:rPr>
        <w:t>服从培训班统一安排，费用自理。</w:t>
      </w:r>
    </w:p>
    <w:p w14:paraId="3773B436" w14:textId="77777777" w:rsidR="00461BA3" w:rsidRDefault="00461BA3" w:rsidP="00EB0C69">
      <w:pPr>
        <w:ind w:firstLine="420"/>
        <w:rPr>
          <w:rFonts w:hint="eastAsia"/>
        </w:rPr>
      </w:pPr>
      <w:r>
        <w:rPr>
          <w:rFonts w:hint="eastAsia"/>
        </w:rPr>
        <w:lastRenderedPageBreak/>
        <w:t>住宿： 100 元/天 （含早餐）锦江之星常州西新桥酒店（常州市关河西路 180-1 号）。总台电话：0519-81189666</w:t>
      </w:r>
    </w:p>
    <w:p w14:paraId="6CD540B3" w14:textId="77777777" w:rsidR="00461BA3" w:rsidRDefault="00461BA3" w:rsidP="00976B0F">
      <w:pPr>
        <w:ind w:firstLine="420"/>
        <w:rPr>
          <w:rFonts w:hint="eastAsia"/>
        </w:rPr>
      </w:pPr>
      <w:r>
        <w:rPr>
          <w:rFonts w:hint="eastAsia"/>
        </w:rPr>
        <w:t>餐费（中、晚餐）： 700 元/人 ， 中餐 350 元/人。</w:t>
      </w:r>
    </w:p>
    <w:p w14:paraId="31E001D6" w14:textId="77777777" w:rsidR="00E32AFE" w:rsidRDefault="00461BA3" w:rsidP="00461BA3">
      <w:pPr>
        <w:rPr>
          <w:rFonts w:hint="eastAsia"/>
          <w:b/>
          <w:bCs/>
        </w:rPr>
      </w:pPr>
      <w:r w:rsidRPr="00E32AFE">
        <w:rPr>
          <w:rFonts w:hint="eastAsia"/>
          <w:b/>
          <w:bCs/>
        </w:rPr>
        <w:t>十、交通：</w:t>
      </w:r>
    </w:p>
    <w:p w14:paraId="4C1FFF00" w14:textId="4E97D555" w:rsidR="00461BA3" w:rsidRDefault="00461BA3" w:rsidP="00AD0A3A">
      <w:pPr>
        <w:ind w:firstLine="420"/>
        <w:rPr>
          <w:rFonts w:hint="eastAsia"/>
        </w:rPr>
      </w:pPr>
      <w:r>
        <w:rPr>
          <w:rFonts w:hint="eastAsia"/>
        </w:rPr>
        <w:t>乘市公交车 火车站可乘 18、36、B13；其他可乘 31、40、46、B1、B12 路到万福桥站下，北行 100 米即到。（万福桥北首）</w:t>
      </w:r>
    </w:p>
    <w:p w14:paraId="06AA26BC" w14:textId="77777777" w:rsidR="00E32AFE" w:rsidRDefault="00E32AFE" w:rsidP="00461BA3">
      <w:pPr>
        <w:rPr>
          <w:rFonts w:hint="eastAsia"/>
        </w:rPr>
      </w:pPr>
    </w:p>
    <w:p w14:paraId="69FABB94" w14:textId="77777777" w:rsidR="00E32AFE" w:rsidRDefault="00461BA3" w:rsidP="00461BA3">
      <w:pPr>
        <w:rPr>
          <w:rFonts w:hint="eastAsia"/>
        </w:rPr>
      </w:pPr>
      <w:r w:rsidRPr="00E32AFE">
        <w:rPr>
          <w:rFonts w:hint="eastAsia"/>
          <w:b/>
          <w:bCs/>
        </w:rPr>
        <w:t>学会联系地址：</w:t>
      </w:r>
    </w:p>
    <w:p w14:paraId="5B45FB8B" w14:textId="77777777" w:rsidR="0014220D" w:rsidRDefault="00461BA3" w:rsidP="00461BA3">
      <w:pPr>
        <w:rPr>
          <w:rFonts w:hint="eastAsia"/>
        </w:rPr>
      </w:pPr>
      <w:r>
        <w:rPr>
          <w:rFonts w:hint="eastAsia"/>
        </w:rPr>
        <w:t xml:space="preserve">常州市通江南路 216 号，万福花园 16 幢丙单元 214 室 </w:t>
      </w:r>
    </w:p>
    <w:p w14:paraId="131413C2" w14:textId="77777777" w:rsidR="0014220D" w:rsidRDefault="00461BA3" w:rsidP="00461BA3">
      <w:pPr>
        <w:rPr>
          <w:rFonts w:hint="eastAsia"/>
        </w:rPr>
      </w:pPr>
      <w:r>
        <w:rPr>
          <w:rFonts w:hint="eastAsia"/>
        </w:rPr>
        <w:t>座机电话：0519-86603006</w:t>
      </w:r>
    </w:p>
    <w:p w14:paraId="0286731A" w14:textId="26CFF5C3" w:rsidR="00461BA3" w:rsidRDefault="00461BA3" w:rsidP="00461BA3">
      <w:pPr>
        <w:rPr>
          <w:rFonts w:hint="eastAsia"/>
        </w:rPr>
      </w:pPr>
      <w:r>
        <w:rPr>
          <w:rFonts w:hint="eastAsia"/>
        </w:rPr>
        <w:t>联 系 电 话：13815038539 杨老师</w:t>
      </w:r>
      <w:r>
        <w:rPr>
          <w:rFonts w:hint="eastAsia"/>
        </w:rPr>
        <w:tab/>
        <w:t>13815070411 丁老师</w:t>
      </w:r>
      <w:r>
        <w:rPr>
          <w:rFonts w:hint="eastAsia"/>
        </w:rPr>
        <w:tab/>
        <w:t>13584533785 赵老师</w:t>
      </w:r>
    </w:p>
    <w:p w14:paraId="7AFA6696" w14:textId="77777777" w:rsidR="00461BA3" w:rsidRDefault="00461BA3" w:rsidP="00461BA3">
      <w:pPr>
        <w:rPr>
          <w:rFonts w:hint="eastAsia"/>
        </w:rPr>
      </w:pPr>
      <w:r>
        <w:rPr>
          <w:rFonts w:hint="eastAsia"/>
        </w:rPr>
        <w:t>邮</w:t>
      </w:r>
      <w:r>
        <w:rPr>
          <w:rFonts w:hint="eastAsia"/>
        </w:rPr>
        <w:tab/>
        <w:t>箱：13815038539@163.com</w:t>
      </w:r>
    </w:p>
    <w:p w14:paraId="733E86E5" w14:textId="77777777" w:rsidR="00461BA3" w:rsidRDefault="00461BA3" w:rsidP="00461BA3">
      <w:pPr>
        <w:rPr>
          <w:rFonts w:hint="eastAsia"/>
        </w:rPr>
      </w:pPr>
      <w:r>
        <w:rPr>
          <w:rFonts w:hint="eastAsia"/>
        </w:rPr>
        <w:t>网</w:t>
      </w:r>
      <w:r>
        <w:rPr>
          <w:rFonts w:hint="eastAsia"/>
        </w:rPr>
        <w:tab/>
        <w:t>址：http://www.csmee.org.cn/</w:t>
      </w:r>
    </w:p>
    <w:p w14:paraId="2E66CBDA" w14:textId="40CA0071" w:rsidR="00461BA3" w:rsidRDefault="00461BA3" w:rsidP="00461BA3">
      <w:pPr>
        <w:rPr>
          <w:rFonts w:hint="eastAsia"/>
        </w:rPr>
      </w:pPr>
      <w:r>
        <w:rPr>
          <w:rFonts w:hint="eastAsia"/>
        </w:rPr>
        <w:t>学会银行账号：1105020509000100586（工商银行常州分行钟楼支行）</w:t>
      </w:r>
    </w:p>
    <w:p w14:paraId="42CF1243" w14:textId="77777777" w:rsidR="00731C42" w:rsidRDefault="00731C42" w:rsidP="00F94486">
      <w:pPr>
        <w:rPr>
          <w:b/>
          <w:bCs/>
        </w:rPr>
      </w:pPr>
    </w:p>
    <w:p w14:paraId="23627FB9" w14:textId="580494D8" w:rsidR="00F94486" w:rsidRPr="00F94486" w:rsidRDefault="00F94486" w:rsidP="00F94486">
      <w:pPr>
        <w:rPr>
          <w:rFonts w:hint="eastAsia"/>
          <w:b/>
          <w:bCs/>
        </w:rPr>
      </w:pPr>
      <w:r w:rsidRPr="00F94486">
        <w:rPr>
          <w:rFonts w:hint="eastAsia"/>
          <w:b/>
          <w:bCs/>
        </w:rPr>
        <w:t>理化人员Ⅰ、Ⅱ级技术培训和能力评价培训班报名表</w:t>
      </w:r>
    </w:p>
    <w:tbl>
      <w:tblPr>
        <w:tblStyle w:val="TableNormal"/>
        <w:tblW w:w="9758"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81"/>
        <w:gridCol w:w="1033"/>
        <w:gridCol w:w="1033"/>
        <w:gridCol w:w="1086"/>
        <w:gridCol w:w="1046"/>
        <w:gridCol w:w="1046"/>
        <w:gridCol w:w="1197"/>
        <w:gridCol w:w="1198"/>
      </w:tblGrid>
      <w:tr w:rsidR="00F94486" w14:paraId="2EB1FD91" w14:textId="77777777" w:rsidTr="00F94486">
        <w:trPr>
          <w:trHeight w:val="520"/>
        </w:trPr>
        <w:tc>
          <w:tcPr>
            <w:tcW w:w="1138" w:type="dxa"/>
          </w:tcPr>
          <w:p w14:paraId="3B52CE99" w14:textId="77777777" w:rsidR="00F94486" w:rsidRDefault="00F94486" w:rsidP="00922EAF">
            <w:pPr>
              <w:pStyle w:val="TableParagraph"/>
              <w:spacing w:before="133"/>
              <w:ind w:left="171" w:right="165"/>
              <w:jc w:val="center"/>
              <w:rPr>
                <w:rFonts w:hint="eastAsia"/>
                <w:b/>
                <w:sz w:val="20"/>
              </w:rPr>
            </w:pPr>
            <w:proofErr w:type="spellStart"/>
            <w:r>
              <w:rPr>
                <w:b/>
                <w:spacing w:val="-3"/>
                <w:w w:val="95"/>
                <w:sz w:val="20"/>
              </w:rPr>
              <w:t>单位名称</w:t>
            </w:r>
            <w:proofErr w:type="spellEnd"/>
          </w:p>
        </w:tc>
        <w:tc>
          <w:tcPr>
            <w:tcW w:w="4133" w:type="dxa"/>
            <w:gridSpan w:val="4"/>
          </w:tcPr>
          <w:p w14:paraId="72CC9D0B" w14:textId="77777777" w:rsidR="00F94486" w:rsidRDefault="00F94486" w:rsidP="00922EAF">
            <w:pPr>
              <w:pStyle w:val="TableParagraph"/>
              <w:rPr>
                <w:rFonts w:ascii="Times New Roman" w:hint="eastAsia"/>
                <w:sz w:val="20"/>
              </w:rPr>
            </w:pPr>
          </w:p>
        </w:tc>
        <w:tc>
          <w:tcPr>
            <w:tcW w:w="1046" w:type="dxa"/>
          </w:tcPr>
          <w:p w14:paraId="2EB1AA8E" w14:textId="77777777" w:rsidR="00F94486" w:rsidRDefault="00F94486" w:rsidP="00922EAF">
            <w:pPr>
              <w:pStyle w:val="TableParagraph"/>
              <w:spacing w:before="133"/>
              <w:ind w:left="120"/>
              <w:rPr>
                <w:rFonts w:hint="eastAsia"/>
                <w:b/>
                <w:sz w:val="20"/>
              </w:rPr>
            </w:pPr>
            <w:proofErr w:type="spellStart"/>
            <w:r>
              <w:rPr>
                <w:b/>
                <w:spacing w:val="-3"/>
                <w:w w:val="95"/>
                <w:sz w:val="20"/>
              </w:rPr>
              <w:t>单位地址</w:t>
            </w:r>
            <w:proofErr w:type="spellEnd"/>
          </w:p>
        </w:tc>
        <w:tc>
          <w:tcPr>
            <w:tcW w:w="3441" w:type="dxa"/>
            <w:gridSpan w:val="3"/>
          </w:tcPr>
          <w:p w14:paraId="70E8D14A" w14:textId="77777777" w:rsidR="00F94486" w:rsidRDefault="00F94486" w:rsidP="00922EAF">
            <w:pPr>
              <w:pStyle w:val="TableParagraph"/>
              <w:rPr>
                <w:rFonts w:ascii="Times New Roman" w:hint="eastAsia"/>
                <w:sz w:val="20"/>
              </w:rPr>
            </w:pPr>
          </w:p>
        </w:tc>
      </w:tr>
      <w:tr w:rsidR="00F94486" w14:paraId="4F0248BD" w14:textId="77777777" w:rsidTr="00F94486">
        <w:trPr>
          <w:trHeight w:val="660"/>
        </w:trPr>
        <w:tc>
          <w:tcPr>
            <w:tcW w:w="1138" w:type="dxa"/>
          </w:tcPr>
          <w:p w14:paraId="7D597CE9" w14:textId="77777777" w:rsidR="00F94486" w:rsidRDefault="00F94486" w:rsidP="00922EAF">
            <w:pPr>
              <w:pStyle w:val="TableParagraph"/>
              <w:spacing w:before="10"/>
              <w:rPr>
                <w:rFonts w:ascii="黑体" w:hint="eastAsia"/>
                <w:b/>
                <w:sz w:val="15"/>
              </w:rPr>
            </w:pPr>
          </w:p>
          <w:p w14:paraId="6D1A03A8" w14:textId="77777777" w:rsidR="00F94486" w:rsidRDefault="00F94486" w:rsidP="00922EAF">
            <w:pPr>
              <w:pStyle w:val="TableParagraph"/>
              <w:spacing w:before="1"/>
              <w:ind w:left="171" w:right="163"/>
              <w:jc w:val="center"/>
              <w:rPr>
                <w:rFonts w:hint="eastAsia"/>
                <w:b/>
                <w:sz w:val="20"/>
              </w:rPr>
            </w:pPr>
            <w:proofErr w:type="spellStart"/>
            <w:r>
              <w:rPr>
                <w:b/>
                <w:w w:val="95"/>
                <w:sz w:val="20"/>
              </w:rPr>
              <w:t>姓</w:t>
            </w:r>
            <w:r>
              <w:rPr>
                <w:b/>
                <w:spacing w:val="-10"/>
                <w:sz w:val="20"/>
              </w:rPr>
              <w:t>名</w:t>
            </w:r>
            <w:proofErr w:type="spellEnd"/>
          </w:p>
        </w:tc>
        <w:tc>
          <w:tcPr>
            <w:tcW w:w="981" w:type="dxa"/>
          </w:tcPr>
          <w:p w14:paraId="1A0B3E8B" w14:textId="77777777" w:rsidR="00F94486" w:rsidRDefault="00F94486" w:rsidP="00922EAF">
            <w:pPr>
              <w:pStyle w:val="TableParagraph"/>
              <w:spacing w:before="10"/>
              <w:rPr>
                <w:rFonts w:ascii="黑体" w:hint="eastAsia"/>
                <w:b/>
                <w:sz w:val="15"/>
              </w:rPr>
            </w:pPr>
          </w:p>
          <w:p w14:paraId="3C6B0D5F" w14:textId="77777777" w:rsidR="00F94486" w:rsidRDefault="00F94486" w:rsidP="00922EAF">
            <w:pPr>
              <w:pStyle w:val="TableParagraph"/>
              <w:spacing w:before="1"/>
              <w:ind w:left="288"/>
              <w:rPr>
                <w:rFonts w:hint="eastAsia"/>
                <w:b/>
                <w:sz w:val="20"/>
              </w:rPr>
            </w:pPr>
            <w:proofErr w:type="spellStart"/>
            <w:r>
              <w:rPr>
                <w:b/>
                <w:w w:val="95"/>
                <w:sz w:val="20"/>
              </w:rPr>
              <w:t>性</w:t>
            </w:r>
            <w:r>
              <w:rPr>
                <w:b/>
                <w:spacing w:val="-10"/>
                <w:sz w:val="20"/>
              </w:rPr>
              <w:t>别</w:t>
            </w:r>
            <w:proofErr w:type="spellEnd"/>
          </w:p>
        </w:tc>
        <w:tc>
          <w:tcPr>
            <w:tcW w:w="1033" w:type="dxa"/>
          </w:tcPr>
          <w:p w14:paraId="71ECDC29" w14:textId="77777777" w:rsidR="00F94486" w:rsidRDefault="00F94486" w:rsidP="00922EAF">
            <w:pPr>
              <w:pStyle w:val="TableParagraph"/>
              <w:spacing w:before="10"/>
              <w:rPr>
                <w:rFonts w:ascii="黑体" w:hint="eastAsia"/>
                <w:b/>
                <w:sz w:val="15"/>
              </w:rPr>
            </w:pPr>
          </w:p>
          <w:p w14:paraId="26C70B41" w14:textId="77777777" w:rsidR="00F94486" w:rsidRDefault="00F94486" w:rsidP="00922EAF">
            <w:pPr>
              <w:pStyle w:val="TableParagraph"/>
              <w:spacing w:before="1"/>
              <w:ind w:left="113"/>
              <w:rPr>
                <w:rFonts w:hint="eastAsia"/>
                <w:b/>
                <w:sz w:val="20"/>
              </w:rPr>
            </w:pPr>
            <w:proofErr w:type="spellStart"/>
            <w:r>
              <w:rPr>
                <w:b/>
                <w:spacing w:val="-3"/>
                <w:w w:val="95"/>
                <w:sz w:val="20"/>
              </w:rPr>
              <w:t>出生年月</w:t>
            </w:r>
            <w:proofErr w:type="spellEnd"/>
          </w:p>
        </w:tc>
        <w:tc>
          <w:tcPr>
            <w:tcW w:w="1033" w:type="dxa"/>
          </w:tcPr>
          <w:p w14:paraId="3D0787EB" w14:textId="77777777" w:rsidR="00F94486" w:rsidRDefault="00F94486" w:rsidP="00922EAF">
            <w:pPr>
              <w:pStyle w:val="TableParagraph"/>
              <w:spacing w:before="10"/>
              <w:rPr>
                <w:rFonts w:ascii="黑体" w:hint="eastAsia"/>
                <w:b/>
                <w:sz w:val="15"/>
              </w:rPr>
            </w:pPr>
          </w:p>
          <w:p w14:paraId="64F60AE6" w14:textId="77777777" w:rsidR="00F94486" w:rsidRDefault="00F94486" w:rsidP="00922EAF">
            <w:pPr>
              <w:pStyle w:val="TableParagraph"/>
              <w:spacing w:before="1"/>
              <w:ind w:left="115"/>
              <w:rPr>
                <w:rFonts w:hint="eastAsia"/>
                <w:b/>
                <w:sz w:val="20"/>
              </w:rPr>
            </w:pPr>
            <w:proofErr w:type="spellStart"/>
            <w:r>
              <w:rPr>
                <w:b/>
                <w:spacing w:val="-3"/>
                <w:w w:val="95"/>
                <w:sz w:val="20"/>
              </w:rPr>
              <w:t>最高学历</w:t>
            </w:r>
            <w:proofErr w:type="spellEnd"/>
          </w:p>
        </w:tc>
        <w:tc>
          <w:tcPr>
            <w:tcW w:w="1086" w:type="dxa"/>
          </w:tcPr>
          <w:p w14:paraId="4E0D132A" w14:textId="77777777" w:rsidR="00F94486" w:rsidRDefault="00F94486" w:rsidP="00922EAF">
            <w:pPr>
              <w:pStyle w:val="TableParagraph"/>
              <w:spacing w:before="47"/>
              <w:ind w:right="232"/>
              <w:jc w:val="right"/>
              <w:rPr>
                <w:rFonts w:hint="eastAsia"/>
                <w:b/>
                <w:sz w:val="20"/>
              </w:rPr>
            </w:pPr>
            <w:proofErr w:type="spellStart"/>
            <w:r>
              <w:rPr>
                <w:b/>
                <w:w w:val="95"/>
                <w:sz w:val="20"/>
              </w:rPr>
              <w:t>本专</w:t>
            </w:r>
            <w:r>
              <w:rPr>
                <w:b/>
                <w:spacing w:val="-10"/>
                <w:w w:val="95"/>
                <w:sz w:val="20"/>
              </w:rPr>
              <w:t>业</w:t>
            </w:r>
            <w:proofErr w:type="spellEnd"/>
          </w:p>
          <w:p w14:paraId="66A50487" w14:textId="77777777" w:rsidR="00F94486" w:rsidRDefault="00F94486" w:rsidP="00922EAF">
            <w:pPr>
              <w:pStyle w:val="TableParagraph"/>
              <w:spacing w:before="55"/>
              <w:ind w:right="331"/>
              <w:jc w:val="right"/>
              <w:rPr>
                <w:rFonts w:hint="eastAsia"/>
                <w:b/>
                <w:sz w:val="20"/>
              </w:rPr>
            </w:pPr>
            <w:proofErr w:type="spellStart"/>
            <w:r>
              <w:rPr>
                <w:b/>
                <w:w w:val="95"/>
                <w:sz w:val="20"/>
              </w:rPr>
              <w:t>工</w:t>
            </w:r>
            <w:r>
              <w:rPr>
                <w:b/>
                <w:spacing w:val="-10"/>
                <w:sz w:val="20"/>
              </w:rPr>
              <w:t>龄</w:t>
            </w:r>
            <w:proofErr w:type="spellEnd"/>
          </w:p>
        </w:tc>
        <w:tc>
          <w:tcPr>
            <w:tcW w:w="1046" w:type="dxa"/>
          </w:tcPr>
          <w:p w14:paraId="63AB99D0" w14:textId="77777777" w:rsidR="00F94486" w:rsidRDefault="00F94486" w:rsidP="00922EAF">
            <w:pPr>
              <w:pStyle w:val="TableParagraph"/>
              <w:spacing w:before="10"/>
              <w:rPr>
                <w:rFonts w:ascii="黑体" w:hint="eastAsia"/>
                <w:b/>
                <w:sz w:val="15"/>
              </w:rPr>
            </w:pPr>
          </w:p>
          <w:p w14:paraId="4938BA8C" w14:textId="77777777" w:rsidR="00F94486" w:rsidRDefault="00F94486" w:rsidP="00922EAF">
            <w:pPr>
              <w:pStyle w:val="TableParagraph"/>
              <w:spacing w:before="1"/>
              <w:ind w:left="120"/>
              <w:rPr>
                <w:rFonts w:hint="eastAsia"/>
                <w:b/>
                <w:sz w:val="20"/>
              </w:rPr>
            </w:pPr>
            <w:proofErr w:type="spellStart"/>
            <w:r>
              <w:rPr>
                <w:b/>
                <w:spacing w:val="-3"/>
                <w:w w:val="95"/>
                <w:sz w:val="20"/>
              </w:rPr>
              <w:t>申请专业</w:t>
            </w:r>
            <w:proofErr w:type="spellEnd"/>
          </w:p>
        </w:tc>
        <w:tc>
          <w:tcPr>
            <w:tcW w:w="1046" w:type="dxa"/>
          </w:tcPr>
          <w:p w14:paraId="20595B9C" w14:textId="77777777" w:rsidR="00F94486" w:rsidRDefault="00F94486" w:rsidP="00922EAF">
            <w:pPr>
              <w:pStyle w:val="TableParagraph"/>
              <w:spacing w:before="47"/>
              <w:ind w:left="125" w:right="119"/>
              <w:jc w:val="center"/>
              <w:rPr>
                <w:rFonts w:hint="eastAsia"/>
                <w:b/>
                <w:sz w:val="20"/>
              </w:rPr>
            </w:pPr>
            <w:proofErr w:type="spellStart"/>
            <w:r>
              <w:rPr>
                <w:b/>
                <w:spacing w:val="-3"/>
                <w:w w:val="95"/>
                <w:sz w:val="20"/>
              </w:rPr>
              <w:t>申请专业</w:t>
            </w:r>
            <w:proofErr w:type="spellEnd"/>
          </w:p>
          <w:p w14:paraId="1F1C45D7" w14:textId="77777777" w:rsidR="00F94486" w:rsidRDefault="00F94486" w:rsidP="00922EAF">
            <w:pPr>
              <w:pStyle w:val="TableParagraph"/>
              <w:spacing w:before="55"/>
              <w:ind w:left="125" w:right="116"/>
              <w:jc w:val="center"/>
              <w:rPr>
                <w:rFonts w:hint="eastAsia"/>
                <w:b/>
                <w:sz w:val="20"/>
              </w:rPr>
            </w:pPr>
            <w:proofErr w:type="spellStart"/>
            <w:r>
              <w:rPr>
                <w:b/>
                <w:w w:val="95"/>
                <w:sz w:val="20"/>
              </w:rPr>
              <w:t>等</w:t>
            </w:r>
            <w:r>
              <w:rPr>
                <w:b/>
                <w:spacing w:val="-10"/>
                <w:sz w:val="20"/>
              </w:rPr>
              <w:t>级</w:t>
            </w:r>
            <w:proofErr w:type="spellEnd"/>
          </w:p>
        </w:tc>
        <w:tc>
          <w:tcPr>
            <w:tcW w:w="1197" w:type="dxa"/>
          </w:tcPr>
          <w:p w14:paraId="1AB01E9A" w14:textId="77777777" w:rsidR="00F94486" w:rsidRDefault="00F94486" w:rsidP="00922EAF">
            <w:pPr>
              <w:pStyle w:val="TableParagraph"/>
              <w:spacing w:before="10"/>
              <w:rPr>
                <w:rFonts w:ascii="黑体" w:hint="eastAsia"/>
                <w:b/>
                <w:sz w:val="15"/>
              </w:rPr>
            </w:pPr>
          </w:p>
          <w:p w14:paraId="7192B716" w14:textId="77777777" w:rsidR="00F94486" w:rsidRDefault="00F94486" w:rsidP="00922EAF">
            <w:pPr>
              <w:pStyle w:val="TableParagraph"/>
              <w:spacing w:before="1"/>
              <w:ind w:left="195"/>
              <w:rPr>
                <w:rFonts w:hint="eastAsia"/>
                <w:b/>
                <w:sz w:val="20"/>
              </w:rPr>
            </w:pPr>
            <w:proofErr w:type="spellStart"/>
            <w:r>
              <w:rPr>
                <w:b/>
                <w:spacing w:val="-3"/>
                <w:w w:val="95"/>
                <w:sz w:val="20"/>
              </w:rPr>
              <w:t>手机号码</w:t>
            </w:r>
            <w:proofErr w:type="spellEnd"/>
          </w:p>
        </w:tc>
        <w:tc>
          <w:tcPr>
            <w:tcW w:w="1198" w:type="dxa"/>
          </w:tcPr>
          <w:p w14:paraId="2486A93A" w14:textId="77777777" w:rsidR="00F94486" w:rsidRDefault="00F94486" w:rsidP="00922EAF">
            <w:pPr>
              <w:pStyle w:val="TableParagraph"/>
              <w:spacing w:before="10"/>
              <w:rPr>
                <w:rFonts w:ascii="黑体" w:hint="eastAsia"/>
                <w:b/>
                <w:sz w:val="15"/>
              </w:rPr>
            </w:pPr>
          </w:p>
          <w:p w14:paraId="5D16CEA4" w14:textId="77777777" w:rsidR="00F94486" w:rsidRDefault="00F94486" w:rsidP="00922EAF">
            <w:pPr>
              <w:pStyle w:val="TableParagraph"/>
              <w:spacing w:before="1"/>
              <w:ind w:left="196"/>
              <w:rPr>
                <w:rFonts w:hint="eastAsia"/>
                <w:b/>
                <w:sz w:val="20"/>
              </w:rPr>
            </w:pPr>
            <w:proofErr w:type="spellStart"/>
            <w:r>
              <w:rPr>
                <w:b/>
                <w:spacing w:val="-3"/>
                <w:w w:val="95"/>
                <w:sz w:val="20"/>
              </w:rPr>
              <w:t>是否食宿</w:t>
            </w:r>
            <w:proofErr w:type="spellEnd"/>
          </w:p>
        </w:tc>
      </w:tr>
      <w:tr w:rsidR="00F94486" w14:paraId="4E553229" w14:textId="77777777" w:rsidTr="00F94486">
        <w:trPr>
          <w:trHeight w:val="534"/>
        </w:trPr>
        <w:tc>
          <w:tcPr>
            <w:tcW w:w="1138" w:type="dxa"/>
          </w:tcPr>
          <w:p w14:paraId="25AD485D" w14:textId="77777777" w:rsidR="00F94486" w:rsidRDefault="00F94486" w:rsidP="00922EAF">
            <w:pPr>
              <w:pStyle w:val="TableParagraph"/>
              <w:rPr>
                <w:rFonts w:ascii="Times New Roman" w:hint="eastAsia"/>
                <w:sz w:val="20"/>
              </w:rPr>
            </w:pPr>
          </w:p>
        </w:tc>
        <w:tc>
          <w:tcPr>
            <w:tcW w:w="981" w:type="dxa"/>
          </w:tcPr>
          <w:p w14:paraId="03BDD920" w14:textId="77777777" w:rsidR="00F94486" w:rsidRDefault="00F94486" w:rsidP="00922EAF">
            <w:pPr>
              <w:pStyle w:val="TableParagraph"/>
              <w:rPr>
                <w:rFonts w:ascii="Times New Roman" w:hint="eastAsia"/>
                <w:sz w:val="20"/>
              </w:rPr>
            </w:pPr>
          </w:p>
        </w:tc>
        <w:tc>
          <w:tcPr>
            <w:tcW w:w="1033" w:type="dxa"/>
          </w:tcPr>
          <w:p w14:paraId="253F6317" w14:textId="77777777" w:rsidR="00F94486" w:rsidRDefault="00F94486" w:rsidP="00922EAF">
            <w:pPr>
              <w:pStyle w:val="TableParagraph"/>
              <w:rPr>
                <w:rFonts w:ascii="Times New Roman" w:hint="eastAsia"/>
                <w:sz w:val="20"/>
              </w:rPr>
            </w:pPr>
          </w:p>
        </w:tc>
        <w:tc>
          <w:tcPr>
            <w:tcW w:w="1033" w:type="dxa"/>
          </w:tcPr>
          <w:p w14:paraId="0BC92141" w14:textId="77777777" w:rsidR="00F94486" w:rsidRDefault="00F94486" w:rsidP="00922EAF">
            <w:pPr>
              <w:pStyle w:val="TableParagraph"/>
              <w:rPr>
                <w:rFonts w:ascii="Times New Roman" w:hint="eastAsia"/>
                <w:sz w:val="20"/>
              </w:rPr>
            </w:pPr>
          </w:p>
        </w:tc>
        <w:tc>
          <w:tcPr>
            <w:tcW w:w="1086" w:type="dxa"/>
          </w:tcPr>
          <w:p w14:paraId="3E0D816C" w14:textId="77777777" w:rsidR="00F94486" w:rsidRDefault="00F94486" w:rsidP="00922EAF">
            <w:pPr>
              <w:pStyle w:val="TableParagraph"/>
              <w:rPr>
                <w:rFonts w:ascii="Times New Roman" w:hint="eastAsia"/>
                <w:sz w:val="20"/>
              </w:rPr>
            </w:pPr>
          </w:p>
        </w:tc>
        <w:tc>
          <w:tcPr>
            <w:tcW w:w="1046" w:type="dxa"/>
          </w:tcPr>
          <w:p w14:paraId="272AD8AA" w14:textId="77777777" w:rsidR="00F94486" w:rsidRDefault="00F94486" w:rsidP="00922EAF">
            <w:pPr>
              <w:pStyle w:val="TableParagraph"/>
              <w:rPr>
                <w:rFonts w:ascii="Times New Roman" w:hint="eastAsia"/>
                <w:sz w:val="20"/>
              </w:rPr>
            </w:pPr>
          </w:p>
        </w:tc>
        <w:tc>
          <w:tcPr>
            <w:tcW w:w="1046" w:type="dxa"/>
          </w:tcPr>
          <w:p w14:paraId="31C6AFBA" w14:textId="77777777" w:rsidR="00F94486" w:rsidRDefault="00F94486" w:rsidP="00922EAF">
            <w:pPr>
              <w:pStyle w:val="TableParagraph"/>
              <w:rPr>
                <w:rFonts w:ascii="Times New Roman" w:hint="eastAsia"/>
                <w:sz w:val="20"/>
              </w:rPr>
            </w:pPr>
          </w:p>
        </w:tc>
        <w:tc>
          <w:tcPr>
            <w:tcW w:w="1197" w:type="dxa"/>
          </w:tcPr>
          <w:p w14:paraId="2E502E5D" w14:textId="77777777" w:rsidR="00F94486" w:rsidRDefault="00F94486" w:rsidP="00922EAF">
            <w:pPr>
              <w:pStyle w:val="TableParagraph"/>
              <w:rPr>
                <w:rFonts w:ascii="Times New Roman" w:hint="eastAsia"/>
                <w:sz w:val="20"/>
              </w:rPr>
            </w:pPr>
          </w:p>
        </w:tc>
        <w:tc>
          <w:tcPr>
            <w:tcW w:w="1198" w:type="dxa"/>
          </w:tcPr>
          <w:p w14:paraId="550F7DAD" w14:textId="77777777" w:rsidR="00F94486" w:rsidRDefault="00F94486" w:rsidP="00922EAF">
            <w:pPr>
              <w:pStyle w:val="TableParagraph"/>
              <w:rPr>
                <w:rFonts w:ascii="Times New Roman" w:hint="eastAsia"/>
                <w:sz w:val="20"/>
              </w:rPr>
            </w:pPr>
          </w:p>
        </w:tc>
      </w:tr>
      <w:tr w:rsidR="00F94486" w14:paraId="778F51A1" w14:textId="77777777" w:rsidTr="00F94486">
        <w:trPr>
          <w:trHeight w:val="520"/>
        </w:trPr>
        <w:tc>
          <w:tcPr>
            <w:tcW w:w="1138" w:type="dxa"/>
          </w:tcPr>
          <w:p w14:paraId="35722058" w14:textId="77777777" w:rsidR="00F94486" w:rsidRDefault="00F94486" w:rsidP="00922EAF">
            <w:pPr>
              <w:pStyle w:val="TableParagraph"/>
              <w:rPr>
                <w:rFonts w:ascii="Times New Roman" w:hint="eastAsia"/>
                <w:sz w:val="20"/>
              </w:rPr>
            </w:pPr>
          </w:p>
        </w:tc>
        <w:tc>
          <w:tcPr>
            <w:tcW w:w="981" w:type="dxa"/>
          </w:tcPr>
          <w:p w14:paraId="764F9473" w14:textId="77777777" w:rsidR="00F94486" w:rsidRDefault="00F94486" w:rsidP="00922EAF">
            <w:pPr>
              <w:pStyle w:val="TableParagraph"/>
              <w:rPr>
                <w:rFonts w:ascii="Times New Roman" w:hint="eastAsia"/>
                <w:sz w:val="20"/>
              </w:rPr>
            </w:pPr>
          </w:p>
        </w:tc>
        <w:tc>
          <w:tcPr>
            <w:tcW w:w="1033" w:type="dxa"/>
          </w:tcPr>
          <w:p w14:paraId="65FF00BA" w14:textId="77777777" w:rsidR="00F94486" w:rsidRDefault="00F94486" w:rsidP="00922EAF">
            <w:pPr>
              <w:pStyle w:val="TableParagraph"/>
              <w:rPr>
                <w:rFonts w:ascii="Times New Roman" w:hint="eastAsia"/>
                <w:sz w:val="20"/>
              </w:rPr>
            </w:pPr>
          </w:p>
        </w:tc>
        <w:tc>
          <w:tcPr>
            <w:tcW w:w="1033" w:type="dxa"/>
          </w:tcPr>
          <w:p w14:paraId="02CBD0A4" w14:textId="77777777" w:rsidR="00F94486" w:rsidRDefault="00F94486" w:rsidP="00922EAF">
            <w:pPr>
              <w:pStyle w:val="TableParagraph"/>
              <w:rPr>
                <w:rFonts w:ascii="Times New Roman" w:hint="eastAsia"/>
                <w:sz w:val="20"/>
              </w:rPr>
            </w:pPr>
          </w:p>
        </w:tc>
        <w:tc>
          <w:tcPr>
            <w:tcW w:w="1086" w:type="dxa"/>
          </w:tcPr>
          <w:p w14:paraId="600FDAB9" w14:textId="77777777" w:rsidR="00F94486" w:rsidRDefault="00F94486" w:rsidP="00922EAF">
            <w:pPr>
              <w:pStyle w:val="TableParagraph"/>
              <w:rPr>
                <w:rFonts w:ascii="Times New Roman" w:hint="eastAsia"/>
                <w:sz w:val="20"/>
              </w:rPr>
            </w:pPr>
          </w:p>
        </w:tc>
        <w:tc>
          <w:tcPr>
            <w:tcW w:w="1046" w:type="dxa"/>
          </w:tcPr>
          <w:p w14:paraId="5B46DF6C" w14:textId="77777777" w:rsidR="00F94486" w:rsidRDefault="00F94486" w:rsidP="00922EAF">
            <w:pPr>
              <w:pStyle w:val="TableParagraph"/>
              <w:rPr>
                <w:rFonts w:ascii="Times New Roman" w:hint="eastAsia"/>
                <w:sz w:val="20"/>
              </w:rPr>
            </w:pPr>
          </w:p>
        </w:tc>
        <w:tc>
          <w:tcPr>
            <w:tcW w:w="1046" w:type="dxa"/>
          </w:tcPr>
          <w:p w14:paraId="48F61883" w14:textId="77777777" w:rsidR="00F94486" w:rsidRDefault="00F94486" w:rsidP="00922EAF">
            <w:pPr>
              <w:pStyle w:val="TableParagraph"/>
              <w:rPr>
                <w:rFonts w:ascii="Times New Roman" w:hint="eastAsia"/>
                <w:sz w:val="20"/>
              </w:rPr>
            </w:pPr>
          </w:p>
        </w:tc>
        <w:tc>
          <w:tcPr>
            <w:tcW w:w="1197" w:type="dxa"/>
          </w:tcPr>
          <w:p w14:paraId="2417311C" w14:textId="77777777" w:rsidR="00F94486" w:rsidRDefault="00F94486" w:rsidP="00922EAF">
            <w:pPr>
              <w:pStyle w:val="TableParagraph"/>
              <w:rPr>
                <w:rFonts w:ascii="Times New Roman" w:hint="eastAsia"/>
                <w:sz w:val="20"/>
              </w:rPr>
            </w:pPr>
          </w:p>
        </w:tc>
        <w:tc>
          <w:tcPr>
            <w:tcW w:w="1198" w:type="dxa"/>
          </w:tcPr>
          <w:p w14:paraId="28C3B8A5" w14:textId="77777777" w:rsidR="00F94486" w:rsidRDefault="00F94486" w:rsidP="00922EAF">
            <w:pPr>
              <w:pStyle w:val="TableParagraph"/>
              <w:rPr>
                <w:rFonts w:ascii="Times New Roman" w:hint="eastAsia"/>
                <w:sz w:val="20"/>
              </w:rPr>
            </w:pPr>
          </w:p>
        </w:tc>
      </w:tr>
      <w:tr w:rsidR="00F94486" w14:paraId="7AA8D02F" w14:textId="77777777" w:rsidTr="00F94486">
        <w:trPr>
          <w:trHeight w:val="520"/>
        </w:trPr>
        <w:tc>
          <w:tcPr>
            <w:tcW w:w="1138" w:type="dxa"/>
            <w:vMerge w:val="restart"/>
          </w:tcPr>
          <w:p w14:paraId="503B7676" w14:textId="77777777" w:rsidR="00F94486" w:rsidRDefault="00F94486" w:rsidP="00922EAF">
            <w:pPr>
              <w:pStyle w:val="TableParagraph"/>
              <w:rPr>
                <w:rFonts w:ascii="黑体" w:hint="eastAsia"/>
                <w:b/>
                <w:sz w:val="20"/>
              </w:rPr>
            </w:pPr>
          </w:p>
          <w:p w14:paraId="143C7924" w14:textId="77777777" w:rsidR="00F94486" w:rsidRDefault="00F94486" w:rsidP="00922EAF">
            <w:pPr>
              <w:pStyle w:val="TableParagraph"/>
              <w:spacing w:before="142"/>
              <w:ind w:left="166"/>
              <w:rPr>
                <w:rFonts w:hint="eastAsia"/>
                <w:b/>
                <w:sz w:val="20"/>
              </w:rPr>
            </w:pPr>
            <w:proofErr w:type="spellStart"/>
            <w:r>
              <w:rPr>
                <w:b/>
                <w:spacing w:val="-3"/>
                <w:w w:val="95"/>
                <w:sz w:val="20"/>
              </w:rPr>
              <w:t>开票信息</w:t>
            </w:r>
            <w:proofErr w:type="spellEnd"/>
          </w:p>
        </w:tc>
        <w:tc>
          <w:tcPr>
            <w:tcW w:w="3047" w:type="dxa"/>
            <w:gridSpan w:val="3"/>
          </w:tcPr>
          <w:p w14:paraId="6F001F9C" w14:textId="77777777" w:rsidR="00F94486" w:rsidRDefault="00F94486" w:rsidP="00922EAF">
            <w:pPr>
              <w:pStyle w:val="TableParagraph"/>
              <w:spacing w:before="134"/>
              <w:ind w:left="1126" w:right="1119"/>
              <w:jc w:val="center"/>
              <w:rPr>
                <w:rFonts w:hint="eastAsia"/>
                <w:b/>
                <w:sz w:val="20"/>
              </w:rPr>
            </w:pPr>
            <w:proofErr w:type="spellStart"/>
            <w:r>
              <w:rPr>
                <w:b/>
                <w:spacing w:val="-3"/>
                <w:w w:val="95"/>
                <w:sz w:val="20"/>
              </w:rPr>
              <w:t>交款单位</w:t>
            </w:r>
            <w:proofErr w:type="spellEnd"/>
          </w:p>
        </w:tc>
        <w:tc>
          <w:tcPr>
            <w:tcW w:w="3178" w:type="dxa"/>
            <w:gridSpan w:val="3"/>
          </w:tcPr>
          <w:p w14:paraId="72C99316" w14:textId="77777777" w:rsidR="00F94486" w:rsidRDefault="00F94486" w:rsidP="00922EAF">
            <w:pPr>
              <w:pStyle w:val="TableParagraph"/>
              <w:spacing w:before="134"/>
              <w:ind w:left="985"/>
              <w:rPr>
                <w:rFonts w:hint="eastAsia"/>
                <w:b/>
                <w:sz w:val="20"/>
              </w:rPr>
            </w:pPr>
            <w:proofErr w:type="spellStart"/>
            <w:r>
              <w:rPr>
                <w:b/>
                <w:w w:val="95"/>
                <w:sz w:val="20"/>
              </w:rPr>
              <w:t>纳税人识别</w:t>
            </w:r>
            <w:r>
              <w:rPr>
                <w:b/>
                <w:spacing w:val="-10"/>
                <w:w w:val="95"/>
                <w:sz w:val="20"/>
              </w:rPr>
              <w:t>号</w:t>
            </w:r>
            <w:proofErr w:type="spellEnd"/>
          </w:p>
        </w:tc>
        <w:tc>
          <w:tcPr>
            <w:tcW w:w="2395" w:type="dxa"/>
            <w:gridSpan w:val="2"/>
          </w:tcPr>
          <w:p w14:paraId="3A1CB717" w14:textId="77777777" w:rsidR="00F94486" w:rsidRDefault="00F94486" w:rsidP="00922EAF">
            <w:pPr>
              <w:pStyle w:val="TableParagraph"/>
              <w:spacing w:before="134"/>
              <w:ind w:left="193"/>
              <w:rPr>
                <w:rFonts w:hint="eastAsia"/>
                <w:b/>
                <w:sz w:val="20"/>
                <w:lang w:eastAsia="zh-CN"/>
              </w:rPr>
            </w:pPr>
            <w:r>
              <w:rPr>
                <w:b/>
                <w:w w:val="95"/>
                <w:sz w:val="20"/>
                <w:lang w:eastAsia="zh-CN"/>
              </w:rPr>
              <w:t>接收电子发票邮</w:t>
            </w:r>
            <w:r>
              <w:rPr>
                <w:b/>
                <w:spacing w:val="-4"/>
                <w:w w:val="95"/>
                <w:sz w:val="20"/>
                <w:lang w:eastAsia="zh-CN"/>
              </w:rPr>
              <w:t>箱地址</w:t>
            </w:r>
          </w:p>
        </w:tc>
      </w:tr>
      <w:tr w:rsidR="00F94486" w14:paraId="6A691378" w14:textId="77777777" w:rsidTr="00F94486">
        <w:trPr>
          <w:trHeight w:val="520"/>
        </w:trPr>
        <w:tc>
          <w:tcPr>
            <w:tcW w:w="1138" w:type="dxa"/>
            <w:vMerge/>
            <w:tcBorders>
              <w:top w:val="nil"/>
            </w:tcBorders>
          </w:tcPr>
          <w:p w14:paraId="39478B51" w14:textId="77777777" w:rsidR="00F94486" w:rsidRDefault="00F94486" w:rsidP="00922EAF">
            <w:pPr>
              <w:rPr>
                <w:rFonts w:hint="eastAsia"/>
                <w:sz w:val="2"/>
                <w:szCs w:val="2"/>
                <w:lang w:eastAsia="zh-CN"/>
              </w:rPr>
            </w:pPr>
          </w:p>
        </w:tc>
        <w:tc>
          <w:tcPr>
            <w:tcW w:w="3047" w:type="dxa"/>
            <w:gridSpan w:val="3"/>
          </w:tcPr>
          <w:p w14:paraId="08B8802A" w14:textId="77777777" w:rsidR="00F94486" w:rsidRDefault="00F94486" w:rsidP="00922EAF">
            <w:pPr>
              <w:pStyle w:val="TableParagraph"/>
              <w:rPr>
                <w:rFonts w:ascii="Times New Roman" w:hint="eastAsia"/>
                <w:sz w:val="20"/>
                <w:lang w:eastAsia="zh-CN"/>
              </w:rPr>
            </w:pPr>
          </w:p>
        </w:tc>
        <w:tc>
          <w:tcPr>
            <w:tcW w:w="3178" w:type="dxa"/>
            <w:gridSpan w:val="3"/>
          </w:tcPr>
          <w:p w14:paraId="291987A7" w14:textId="77777777" w:rsidR="00F94486" w:rsidRDefault="00F94486" w:rsidP="00922EAF">
            <w:pPr>
              <w:pStyle w:val="TableParagraph"/>
              <w:rPr>
                <w:rFonts w:ascii="Times New Roman" w:hint="eastAsia"/>
                <w:sz w:val="20"/>
                <w:lang w:eastAsia="zh-CN"/>
              </w:rPr>
            </w:pPr>
          </w:p>
        </w:tc>
        <w:tc>
          <w:tcPr>
            <w:tcW w:w="2395" w:type="dxa"/>
            <w:gridSpan w:val="2"/>
          </w:tcPr>
          <w:p w14:paraId="5375D494" w14:textId="77777777" w:rsidR="00F94486" w:rsidRDefault="00F94486" w:rsidP="00922EAF">
            <w:pPr>
              <w:pStyle w:val="TableParagraph"/>
              <w:rPr>
                <w:rFonts w:ascii="Times New Roman" w:hint="eastAsia"/>
                <w:sz w:val="20"/>
                <w:lang w:eastAsia="zh-CN"/>
              </w:rPr>
            </w:pPr>
          </w:p>
        </w:tc>
      </w:tr>
    </w:tbl>
    <w:p w14:paraId="5A668717" w14:textId="77777777" w:rsidR="00F94486" w:rsidRDefault="00F94486" w:rsidP="00F94486">
      <w:pPr>
        <w:pStyle w:val="ae"/>
        <w:spacing w:before="12"/>
        <w:ind w:left="0"/>
        <w:rPr>
          <w:rFonts w:hint="eastAsia"/>
          <w:sz w:val="25"/>
          <w:lang w:eastAsia="zh-CN"/>
        </w:rPr>
      </w:pPr>
    </w:p>
    <w:p w14:paraId="7382EBD4" w14:textId="77777777" w:rsidR="00F94486" w:rsidRDefault="00F94486" w:rsidP="00F94486">
      <w:pPr>
        <w:ind w:right="1501"/>
        <w:jc w:val="right"/>
        <w:rPr>
          <w:rFonts w:hint="eastAsia"/>
          <w:b/>
          <w:spacing w:val="-2"/>
          <w:w w:val="95"/>
          <w:sz w:val="30"/>
        </w:rPr>
      </w:pPr>
      <w:r>
        <w:rPr>
          <w:b/>
          <w:spacing w:val="-2"/>
          <w:w w:val="95"/>
          <w:sz w:val="30"/>
        </w:rPr>
        <w:t>常州市机电工程学会</w:t>
      </w:r>
    </w:p>
    <w:p w14:paraId="3F9A740A" w14:textId="19447D2D" w:rsidR="00F94486" w:rsidRPr="00461BA3" w:rsidRDefault="00F94486" w:rsidP="00F94486">
      <w:pPr>
        <w:ind w:right="1501"/>
        <w:jc w:val="right"/>
        <w:rPr>
          <w:rFonts w:hint="eastAsia"/>
        </w:rPr>
      </w:pPr>
      <w:r>
        <w:rPr>
          <w:b/>
          <w:w w:val="95"/>
          <w:sz w:val="28"/>
        </w:rPr>
        <w:t>2025</w:t>
      </w:r>
      <w:r>
        <w:rPr>
          <w:b/>
          <w:spacing w:val="-35"/>
          <w:w w:val="95"/>
          <w:sz w:val="28"/>
        </w:rPr>
        <w:t xml:space="preserve"> 年 </w:t>
      </w:r>
      <w:r>
        <w:rPr>
          <w:b/>
          <w:w w:val="95"/>
          <w:sz w:val="28"/>
        </w:rPr>
        <w:t>11</w:t>
      </w:r>
      <w:r>
        <w:rPr>
          <w:b/>
          <w:spacing w:val="-34"/>
          <w:w w:val="95"/>
          <w:sz w:val="28"/>
        </w:rPr>
        <w:t xml:space="preserve"> 月 </w:t>
      </w:r>
      <w:r>
        <w:rPr>
          <w:b/>
          <w:w w:val="95"/>
          <w:sz w:val="28"/>
        </w:rPr>
        <w:t>10</w:t>
      </w:r>
      <w:r>
        <w:rPr>
          <w:b/>
          <w:spacing w:val="-30"/>
          <w:w w:val="95"/>
          <w:sz w:val="28"/>
        </w:rPr>
        <w:t xml:space="preserve"> 日</w:t>
      </w:r>
    </w:p>
    <w:sectPr w:rsidR="00F94486" w:rsidRPr="00461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95"/>
    <w:rsid w:val="00055871"/>
    <w:rsid w:val="000B37CA"/>
    <w:rsid w:val="00121595"/>
    <w:rsid w:val="0014220D"/>
    <w:rsid w:val="003F3DAE"/>
    <w:rsid w:val="00461BA3"/>
    <w:rsid w:val="00731C42"/>
    <w:rsid w:val="00976B0F"/>
    <w:rsid w:val="009E1631"/>
    <w:rsid w:val="00AD0A3A"/>
    <w:rsid w:val="00B92FD7"/>
    <w:rsid w:val="00BA4E66"/>
    <w:rsid w:val="00C573FD"/>
    <w:rsid w:val="00D03AA3"/>
    <w:rsid w:val="00E32AFE"/>
    <w:rsid w:val="00E741CB"/>
    <w:rsid w:val="00EB0C69"/>
    <w:rsid w:val="00F9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B4"/>
  <w15:chartTrackingRefBased/>
  <w15:docId w15:val="{71B60714-F7CC-4E43-AAED-4BC19339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595"/>
    <w:rPr>
      <w:rFonts w:cstheme="majorBidi"/>
      <w:color w:val="2F5496" w:themeColor="accent1" w:themeShade="BF"/>
      <w:sz w:val="28"/>
      <w:szCs w:val="28"/>
    </w:rPr>
  </w:style>
  <w:style w:type="character" w:customStyle="1" w:styleId="50">
    <w:name w:val="标题 5 字符"/>
    <w:basedOn w:val="a0"/>
    <w:link w:val="5"/>
    <w:uiPriority w:val="9"/>
    <w:semiHidden/>
    <w:rsid w:val="00121595"/>
    <w:rPr>
      <w:rFonts w:cstheme="majorBidi"/>
      <w:color w:val="2F5496" w:themeColor="accent1" w:themeShade="BF"/>
      <w:sz w:val="24"/>
    </w:rPr>
  </w:style>
  <w:style w:type="character" w:customStyle="1" w:styleId="60">
    <w:name w:val="标题 6 字符"/>
    <w:basedOn w:val="a0"/>
    <w:link w:val="6"/>
    <w:uiPriority w:val="9"/>
    <w:semiHidden/>
    <w:rsid w:val="00121595"/>
    <w:rPr>
      <w:rFonts w:cstheme="majorBidi"/>
      <w:b/>
      <w:bCs/>
      <w:color w:val="2F5496" w:themeColor="accent1" w:themeShade="BF"/>
    </w:rPr>
  </w:style>
  <w:style w:type="character" w:customStyle="1" w:styleId="70">
    <w:name w:val="标题 7 字符"/>
    <w:basedOn w:val="a0"/>
    <w:link w:val="7"/>
    <w:uiPriority w:val="9"/>
    <w:semiHidden/>
    <w:rsid w:val="00121595"/>
    <w:rPr>
      <w:rFonts w:cstheme="majorBidi"/>
      <w:b/>
      <w:bCs/>
      <w:color w:val="595959" w:themeColor="text1" w:themeTint="A6"/>
    </w:rPr>
  </w:style>
  <w:style w:type="character" w:customStyle="1" w:styleId="80">
    <w:name w:val="标题 8 字符"/>
    <w:basedOn w:val="a0"/>
    <w:link w:val="8"/>
    <w:uiPriority w:val="9"/>
    <w:semiHidden/>
    <w:rsid w:val="00121595"/>
    <w:rPr>
      <w:rFonts w:cstheme="majorBidi"/>
      <w:color w:val="595959" w:themeColor="text1" w:themeTint="A6"/>
    </w:rPr>
  </w:style>
  <w:style w:type="character" w:customStyle="1" w:styleId="90">
    <w:name w:val="标题 9 字符"/>
    <w:basedOn w:val="a0"/>
    <w:link w:val="9"/>
    <w:uiPriority w:val="9"/>
    <w:semiHidden/>
    <w:rsid w:val="00121595"/>
    <w:rPr>
      <w:rFonts w:eastAsiaTheme="majorEastAsia" w:cstheme="majorBidi"/>
      <w:color w:val="595959" w:themeColor="text1" w:themeTint="A6"/>
    </w:rPr>
  </w:style>
  <w:style w:type="paragraph" w:styleId="a3">
    <w:name w:val="Title"/>
    <w:basedOn w:val="a"/>
    <w:next w:val="a"/>
    <w:link w:val="a4"/>
    <w:uiPriority w:val="10"/>
    <w:qFormat/>
    <w:rsid w:val="00121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595"/>
    <w:pPr>
      <w:spacing w:before="160"/>
      <w:jc w:val="center"/>
    </w:pPr>
    <w:rPr>
      <w:i/>
      <w:iCs/>
      <w:color w:val="404040" w:themeColor="text1" w:themeTint="BF"/>
    </w:rPr>
  </w:style>
  <w:style w:type="character" w:customStyle="1" w:styleId="a8">
    <w:name w:val="引用 字符"/>
    <w:basedOn w:val="a0"/>
    <w:link w:val="a7"/>
    <w:uiPriority w:val="29"/>
    <w:rsid w:val="00121595"/>
    <w:rPr>
      <w:i/>
      <w:iCs/>
      <w:color w:val="404040" w:themeColor="text1" w:themeTint="BF"/>
    </w:rPr>
  </w:style>
  <w:style w:type="paragraph" w:styleId="a9">
    <w:name w:val="List Paragraph"/>
    <w:basedOn w:val="a"/>
    <w:uiPriority w:val="34"/>
    <w:qFormat/>
    <w:rsid w:val="00121595"/>
    <w:pPr>
      <w:ind w:left="720"/>
      <w:contextualSpacing/>
    </w:pPr>
  </w:style>
  <w:style w:type="character" w:styleId="aa">
    <w:name w:val="Intense Emphasis"/>
    <w:basedOn w:val="a0"/>
    <w:uiPriority w:val="21"/>
    <w:qFormat/>
    <w:rsid w:val="00121595"/>
    <w:rPr>
      <w:i/>
      <w:iCs/>
      <w:color w:val="2F5496" w:themeColor="accent1" w:themeShade="BF"/>
    </w:rPr>
  </w:style>
  <w:style w:type="paragraph" w:styleId="ab">
    <w:name w:val="Intense Quote"/>
    <w:basedOn w:val="a"/>
    <w:next w:val="a"/>
    <w:link w:val="ac"/>
    <w:uiPriority w:val="30"/>
    <w:qFormat/>
    <w:rsid w:val="00121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595"/>
    <w:rPr>
      <w:i/>
      <w:iCs/>
      <w:color w:val="2F5496" w:themeColor="accent1" w:themeShade="BF"/>
    </w:rPr>
  </w:style>
  <w:style w:type="character" w:styleId="ad">
    <w:name w:val="Intense Reference"/>
    <w:basedOn w:val="a0"/>
    <w:uiPriority w:val="32"/>
    <w:qFormat/>
    <w:rsid w:val="00121595"/>
    <w:rPr>
      <w:b/>
      <w:bCs/>
      <w:smallCaps/>
      <w:color w:val="2F5496" w:themeColor="accent1" w:themeShade="BF"/>
      <w:spacing w:val="5"/>
    </w:rPr>
  </w:style>
  <w:style w:type="table" w:customStyle="1" w:styleId="TableNormal">
    <w:name w:val="Table Normal"/>
    <w:uiPriority w:val="2"/>
    <w:semiHidden/>
    <w:unhideWhenUsed/>
    <w:qFormat/>
    <w:rsid w:val="00F9448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F94486"/>
    <w:pPr>
      <w:autoSpaceDE w:val="0"/>
      <w:autoSpaceDN w:val="0"/>
      <w:spacing w:before="43" w:after="0" w:line="240" w:lineRule="auto"/>
      <w:ind w:left="552"/>
    </w:pPr>
    <w:rPr>
      <w:rFonts w:ascii="黑体" w:eastAsia="黑体" w:hAnsi="黑体" w:cs="黑体"/>
      <w:b/>
      <w:bCs/>
      <w:kern w:val="0"/>
      <w:sz w:val="21"/>
      <w:szCs w:val="21"/>
      <w:lang w:eastAsia="en-US"/>
      <w14:ligatures w14:val="none"/>
    </w:rPr>
  </w:style>
  <w:style w:type="character" w:customStyle="1" w:styleId="af">
    <w:name w:val="正文文本 字符"/>
    <w:basedOn w:val="a0"/>
    <w:link w:val="ae"/>
    <w:uiPriority w:val="1"/>
    <w:rsid w:val="00F94486"/>
    <w:rPr>
      <w:rFonts w:ascii="黑体" w:eastAsia="黑体" w:hAnsi="黑体" w:cs="黑体"/>
      <w:b/>
      <w:bCs/>
      <w:kern w:val="0"/>
      <w:sz w:val="21"/>
      <w:szCs w:val="21"/>
      <w:lang w:eastAsia="en-US"/>
      <w14:ligatures w14:val="none"/>
    </w:rPr>
  </w:style>
  <w:style w:type="paragraph" w:customStyle="1" w:styleId="TableParagraph">
    <w:name w:val="Table Paragraph"/>
    <w:basedOn w:val="a"/>
    <w:uiPriority w:val="1"/>
    <w:qFormat/>
    <w:rsid w:val="00F94486"/>
    <w:pPr>
      <w:autoSpaceDE w:val="0"/>
      <w:autoSpaceDN w:val="0"/>
      <w:spacing w:after="0" w:line="240" w:lineRule="auto"/>
    </w:pPr>
    <w:rPr>
      <w:rFonts w:ascii="宋体" w:eastAsia="宋体" w:hAnsi="宋体" w:cs="宋体"/>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Shawn</dc:creator>
  <cp:keywords/>
  <dc:description/>
  <cp:lastModifiedBy>Xiao Shawn</cp:lastModifiedBy>
  <cp:revision>18</cp:revision>
  <dcterms:created xsi:type="dcterms:W3CDTF">2025-11-16T04:50:00Z</dcterms:created>
  <dcterms:modified xsi:type="dcterms:W3CDTF">2025-11-16T05:12:00Z</dcterms:modified>
</cp:coreProperties>
</file>